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大连市青少年发展基金会重大交易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及资产往来管理制度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为确保基金会运作的规范性，强化基金会自律机制建设，及时准确地向登记管理机关、业务主管单位和理事会报告重大事项，促进基金会事业健康有序发展，根据《基金会管理条例》及其他相关法律、法规，结合本基金会工作实际，特制定本制度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本制度适用于基金会及其所属分支机构、代表机构开展的单笔超过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万元（含）的重大交易及资产往来活动。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第二条 基本原则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 合法合规原则：严格遵守国家法律法规、基金会章程及相关规章制度，确保所有交易及资产往来依法依规进行。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 公益导向原则：以促进青少年发展为根本出发点，交易及资产往来活动应服务于基金会宗旨和公益目标，不得偏离公益方向 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 公平公正原则：在交易过程中，确保交易条件公平合理，维护各方合法权益，杜绝利益输送和不正当交易。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4. 审慎决策原则：对重大交易及资产往来审慎决策，确保决策科学合理。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5. 信息透明原则：按照规定及时、准确地披露重大交易及资产往来相关信息，接受社会监督，增强透明度。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第三条  重大交易方案经内部审核通过后，提交基金会理事会审议决策。理事会会议须有三分之二以上理事出席方可召开，决策须经出席理事三分之二以上通过方为有效。并按照相关法律法规和基金会章程规定，如需报业务主管单位或登记管理机关审批、备案的，及时办理相关手续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第四条  依据相关法律法规和会计准则，明确基金会关联方范围，包括发起人、理事、监事、高级管理人员及其近亲属，以及存在控制、共同控制或重大影响关系的其他单位或个人。审议关联方资产往来事项时，与该事项有利害关系的理事、监事回避表决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第五条 监督机制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 内部监督：基金会内部定期对重大交易及资产往来活动进行审计监督，检查交易合规性、真实性和效益性。加强对相关部门和人员的监督考核，确保制度有效执行。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 外部监督：接受业务主管单位、登记管理机关、审计机关等外部部门的监督检查，积极配合相关部门工作，如实提供相关资料和信息。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 社会监督：按照规定及时向社会公众披露重大交易及资产往来相关信息，接受社会公众监督，鼓励社会公众对基金会的重大交易及资产往来活动进行监督举报。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第六条  本制度由基金会理事会负责解释 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第七条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本办法自基金会理事会通过之日起执行。</w:t>
      </w:r>
    </w:p>
    <w:p>
      <w:pPr>
        <w:spacing w:line="56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EDDFD"/>
    <w:multiLevelType w:val="singleLevel"/>
    <w:tmpl w:val="1A4EDDFD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1AA9"/>
    <w:rsid w:val="001C1AA9"/>
    <w:rsid w:val="00325DEA"/>
    <w:rsid w:val="008C2322"/>
    <w:rsid w:val="56CF7A24"/>
    <w:rsid w:val="79339353"/>
    <w:rsid w:val="7FBDCE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816</Characters>
  <Lines>6</Lines>
  <Paragraphs>1</Paragraphs>
  <TotalTime>4</TotalTime>
  <ScaleCrop>false</ScaleCrop>
  <LinksUpToDate>false</LinksUpToDate>
  <CharactersWithSpaces>958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2025-04-07T14:56:00Z</dcterms:created>
  <dc:creator>Song</dc:creator>
  <cp:lastModifiedBy>dl</cp:lastModifiedBy>
  <dcterms:modified xsi:type="dcterms:W3CDTF">2025-04-07T15:36:39Z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KSOTemplateDocerSaveRecord">
    <vt:lpwstr>eyJoZGlkIjoiZDFhNzQzMWZiNjUzOTc2ZjVlYmFmMTRhMWUwODQ4ZGEiLCJ1c2VySWQiOiIxMzA5NTI1NDU4In0=</vt:lpwstr>
  </property>
  <property fmtid="{D5CDD505-2E9C-101B-9397-08002B2CF9AE}" pid="4" name="ICV">
    <vt:lpwstr>6AA9504A24C44A7F81880884E6AF051F_12</vt:lpwstr>
  </property>
</Properties>
</file>